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D5650" w14:textId="77777777" w:rsidR="007B7D8B" w:rsidRPr="007B7D8B" w:rsidRDefault="00997F14" w:rsidP="007B7D8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7B7D8B" w:rsidRPr="007B7D8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8D53A5E" w14:textId="77777777" w:rsidR="007B7D8B" w:rsidRPr="007B7D8B" w:rsidRDefault="007B7D8B" w:rsidP="007B7D8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B7D8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72CF300" w14:textId="77777777" w:rsidR="007B7D8B" w:rsidRPr="007B7D8B" w:rsidRDefault="007B7D8B" w:rsidP="007B7D8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B7D8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2733273" w14:textId="77777777" w:rsidR="007B7D8B" w:rsidRPr="007B7D8B" w:rsidRDefault="007B7D8B" w:rsidP="007B7D8B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7B7D8B">
        <w:rPr>
          <w:rFonts w:ascii="Corbel" w:hAnsi="Corbel"/>
          <w:i/>
          <w:sz w:val="20"/>
          <w:szCs w:val="20"/>
          <w:lang w:eastAsia="ar-SA"/>
        </w:rPr>
        <w:t>(skrajne daty</w:t>
      </w:r>
      <w:r w:rsidRPr="007B7D8B">
        <w:rPr>
          <w:rFonts w:ascii="Corbel" w:hAnsi="Corbel"/>
          <w:sz w:val="20"/>
          <w:szCs w:val="20"/>
          <w:lang w:eastAsia="ar-SA"/>
        </w:rPr>
        <w:t>)</w:t>
      </w:r>
    </w:p>
    <w:p w14:paraId="4D138AEE" w14:textId="77777777" w:rsidR="007B7D8B" w:rsidRPr="007B7D8B" w:rsidRDefault="007B7D8B" w:rsidP="007B7D8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B7D8B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1C5BB95" w14:textId="77777777" w:rsidR="007B7D8B" w:rsidRPr="007B7D8B" w:rsidRDefault="007B7D8B" w:rsidP="007B7D8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97519A1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2"/>
              </w:rPr>
              <w:t>Międzynarodowe prawo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8398A82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7D5E">
              <w:rPr>
                <w:rFonts w:ascii="Corbel" w:hAnsi="Corbel"/>
                <w:b w:val="0"/>
                <w:color w:val="000000" w:themeColor="text1"/>
                <w:sz w:val="22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80B7A7C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</w:t>
            </w:r>
            <w:r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  <w:r w:rsidR="00F71106" w:rsidRPr="00F71106">
              <w:rPr>
                <w:rFonts w:ascii="Corbel" w:hAnsi="Corbel"/>
                <w:b w:val="0"/>
                <w:bCs/>
                <w:sz w:val="24"/>
                <w:szCs w:val="24"/>
              </w:rPr>
              <w:t>Instytut</w:t>
            </w:r>
            <w:r w:rsidR="00F71106">
              <w:rPr>
                <w:rFonts w:ascii="Corbel" w:hAnsi="Corbel"/>
                <w:b w:val="0"/>
                <w:bCs/>
                <w:sz w:val="24"/>
                <w:szCs w:val="24"/>
              </w:rPr>
              <w:t>u</w:t>
            </w:r>
            <w:r w:rsidR="00F71106" w:rsidRPr="00F7110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0BB720F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D976549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A4D5E48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76488F3" w:rsidR="0085747A" w:rsidRPr="00B169DF" w:rsidRDefault="005817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2ADAD14" w:rsidR="0085747A" w:rsidRPr="00B169DF" w:rsidRDefault="007D6D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5853D1C" w:rsidR="0085747A" w:rsidRPr="00B169DF" w:rsidRDefault="00144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3CD3C63" w:rsidR="00923D7D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8E33C19" w:rsidR="0085747A" w:rsidRPr="00B169DF" w:rsidRDefault="008434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35D557" w14:textId="5C43D0E1" w:rsidR="0085747A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 Sochacka</w:t>
            </w:r>
          </w:p>
          <w:p w14:paraId="6C837949" w14:textId="2950F34F" w:rsidR="00E702A0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7D6DF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  <w:bookmarkStart w:id="0" w:name="_GoBack"/>
        <w:bookmarkEnd w:id="0"/>
      </w:tr>
      <w:tr w:rsidR="00015B8F" w:rsidRPr="00B169DF" w14:paraId="6306D567" w14:textId="77777777" w:rsidTr="007D6DF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BB612E1" w:rsidR="00015B8F" w:rsidRPr="00B169DF" w:rsidRDefault="005817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32E4DA65" w:rsidR="00015B8F" w:rsidRPr="00B169DF" w:rsidRDefault="00E702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0FFB279" w:rsidR="00015B8F" w:rsidRPr="00B169DF" w:rsidRDefault="00E702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76D3E84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223B32DC" w:rsidR="00E960BB" w:rsidRPr="00B169DF" w:rsidRDefault="00E702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1EBD8D85" w14:textId="77777777" w:rsidR="007B7D8B" w:rsidRDefault="007B7D8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68EAEA6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72E5485" w14:textId="77777777" w:rsidR="007B7D8B" w:rsidRPr="00B169DF" w:rsidRDefault="007B7D8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F63A8C3" w:rsidR="0085747A" w:rsidRPr="00B169DF" w:rsidRDefault="007D6DF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color w:val="000000" w:themeColor="text1"/>
                <w:szCs w:val="20"/>
              </w:rPr>
              <w:t>Podstawowe wiadomości z zakresu prawoznawstwa, logiki, organów ochrony prawnej oraz prawa karnego materialnego i procesowego. Znajomość metod wykładni i reguł argumentacji prawniczej oraz znajomość struktury organów ochrony prawa krajowego i organów międzynarodowych, znajomość źródeł prawa, umów międzynarodowych oraz zasad współpracy między państwami.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7E7E25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 w:val="24"/>
          <w:szCs w:val="24"/>
        </w:rPr>
        <w:t>3.1 Cele przedmiotu</w:t>
      </w:r>
    </w:p>
    <w:p w14:paraId="0A6EBFAD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D6DF0" w14:paraId="35EFD342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3C8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5D16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przybliżenie najważniejszych zagadnień z zakresu międzynarodowego postępowania karnego, w tym przedstawienie praktycznych aspektów postępowania karnego w sprawach ze stosunków międzynarodowych</w:t>
            </w:r>
          </w:p>
        </w:tc>
      </w:tr>
      <w:tr w:rsidR="007D6DF0" w14:paraId="683865CD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62A4" w14:textId="77777777" w:rsidR="007D6DF0" w:rsidRDefault="007D6DF0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1B5A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zaznajomienie ze wspólnym obszarem postępowania karnego w prawie Unii Europejskiej; </w:t>
            </w:r>
          </w:p>
          <w:p w14:paraId="6E4F0324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zwrócenie uwagi na harmonizację wewnętrznych systemów prawa procesowego z uregulowaniami przyjętymi przez UE i powstanie transgranicznego postępowania karnego, </w:t>
            </w:r>
          </w:p>
        </w:tc>
      </w:tr>
      <w:tr w:rsidR="007D6DF0" w14:paraId="6090561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EB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1214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omówienie podstawowych instytucji z zakresu międzynarodowego postępowania karnego, w tym europejskiego nakazu aresztowania, uznawania i przejmowania orzeczeń do wykonania, wspólnych zespołów dochodzeniowo – śledczych</w:t>
            </w:r>
          </w:p>
        </w:tc>
      </w:tr>
      <w:tr w:rsidR="007D6DF0" w14:paraId="3BCEBFD9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AAFC" w14:textId="280C4202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319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Omówienie odpowiedzialności za popełnienie zbrodni międzynarodowych, analiza pod kątem przepisów prawa karnego materialnego i prawa karnego procesowego</w:t>
            </w:r>
          </w:p>
        </w:tc>
      </w:tr>
      <w:tr w:rsidR="007D6DF0" w14:paraId="30361B0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B28A" w14:textId="1CB0E5D4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F48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Ćwiczenia mają służyć:</w:t>
            </w:r>
          </w:p>
          <w:p w14:paraId="435F0B02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przypomnieniu zasad odpowiedzialności za zbrodnie wojenne, zbrodnie przeciwko pokojowi oraz zbrodnie przeciwko ludzkości, a także reguł odpowiedzialności za przestępstwa popełnione za granicą (rozdział XIII k.k.), a także rozwiązywaniu kazusów.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788"/>
        <w:gridCol w:w="1853"/>
      </w:tblGrid>
      <w:tr w:rsidR="007D6DF0" w14:paraId="38582CE7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730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(efekt uczenia się)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3407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D758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7D6DF0" w14:paraId="6EE27918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5CE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F29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zna terminologię właściwą dla prawa karnego międzynarodowego, w tym dotyczącą zasad odpowiedzialności za czyny zabronione popełnione za granicą oraz zasad współpracy w sprawach karnych ze stosunków międzynarodowych,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818B" w14:textId="5EEB982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K_W01</w:t>
            </w:r>
          </w:p>
          <w:p w14:paraId="4C54808C" w14:textId="1841E033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K_W02</w:t>
            </w:r>
          </w:p>
          <w:p w14:paraId="60D44689" w14:textId="45FB6021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K_W03</w:t>
            </w:r>
          </w:p>
          <w:p w14:paraId="4AA2E124" w14:textId="3BB9248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K_W04</w:t>
            </w:r>
          </w:p>
          <w:p w14:paraId="65A40714" w14:textId="7F112F6B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K_W06</w:t>
            </w:r>
          </w:p>
          <w:p w14:paraId="60B084C6" w14:textId="4A39AA0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K_W07</w:t>
            </w:r>
          </w:p>
        </w:tc>
      </w:tr>
      <w:tr w:rsidR="007D6DF0" w14:paraId="0BF6DEA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D6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09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definiuje i wymienia instytucje związane z miejscem, czasem popełnienia czynu zabronionego,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27E" w14:textId="325903A4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K_W06</w:t>
            </w:r>
          </w:p>
        </w:tc>
      </w:tr>
      <w:tr w:rsidR="007D6DF0" w14:paraId="11931C53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FE97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57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projektuje kwalifikację prawną czynu i sposób postępowania,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CD48" w14:textId="006E408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75D201A2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79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DB12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szacuje i analizuje sytuację faktyczną w zestawieniu z zaproponowaną decyzją procesową np. o przejęciu lub przekazaniu ścigania,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2C1" w14:textId="4F05DD8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1997BFC5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96CB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B5CC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poddaje osądowi zaproponowaną decyzję lub zgłoszony wniosek, następnie argumentuje swoje stanowisko i wspiera lub podważa podniesione okoliczności w decyzji lub wniosku;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3AF5" w14:textId="036B082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32BF7B2A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83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EK_06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8A43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ocenia zachowanie standardów rzetelnego postępowania w świetle przepisów KE, formułuje zarzuty, konstruuje pismo procesowe i wskazuje właściwy funkcjonalnie organ do przeprowadzenia postępowania.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559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K_W10</w:t>
            </w:r>
          </w:p>
          <w:p w14:paraId="099BA2C1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K_W12</w:t>
            </w:r>
          </w:p>
        </w:tc>
      </w:tr>
      <w:tr w:rsidR="007D6DF0" w14:paraId="4A29BE77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4CF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EK_07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2F23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prawidłowo kwalifikuje stany faktyczne,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27F4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K_U10</w:t>
            </w:r>
          </w:p>
        </w:tc>
      </w:tr>
      <w:tr w:rsidR="007D6DF0" w14:paraId="23FE507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BAC4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EK_08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BB62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dokonuje analizy tekstu prawnego,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71B3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K_U05</w:t>
            </w:r>
          </w:p>
          <w:p w14:paraId="0C90A45E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</w:p>
        </w:tc>
      </w:tr>
      <w:tr w:rsidR="007D6DF0" w14:paraId="288C306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AB8E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EK_09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62B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zdobywa wiedzę i rozwija umiejętności badawcze,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C1D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K_U02</w:t>
            </w:r>
          </w:p>
          <w:p w14:paraId="5018ED40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K_U12</w:t>
            </w:r>
          </w:p>
          <w:p w14:paraId="67528C7C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K_U13</w:t>
            </w:r>
          </w:p>
          <w:p w14:paraId="64E461E3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K_U17</w:t>
            </w:r>
          </w:p>
        </w:tc>
      </w:tr>
      <w:tr w:rsidR="007D6DF0" w14:paraId="409F923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EC8A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EK_10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84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tekst prawny, posługuje się regułami logicznego rozumowania oraz interpretowania przepisów,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D4D" w14:textId="54754D7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K_U03</w:t>
            </w:r>
          </w:p>
          <w:p w14:paraId="47A03996" w14:textId="0E281A1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K_U08</w:t>
            </w:r>
          </w:p>
          <w:p w14:paraId="68CDF792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K_U15</w:t>
            </w:r>
          </w:p>
        </w:tc>
      </w:tr>
      <w:tr w:rsidR="007D6DF0" w14:paraId="727FDCAE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9986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EK_11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9234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prezentuje zastosowanie konkretnej instytucji do podanego stanu faktycznego,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BDA4" w14:textId="0F09C318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K_U04</w:t>
            </w:r>
          </w:p>
          <w:p w14:paraId="190F1406" w14:textId="2E3650A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K_U06</w:t>
            </w:r>
          </w:p>
        </w:tc>
      </w:tr>
      <w:tr w:rsidR="007D6DF0" w14:paraId="6E0256F2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E963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EK_12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D47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stosuje reguły prawa intertemporalnego,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9D1D" w14:textId="55E1162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K_U05</w:t>
            </w:r>
          </w:p>
        </w:tc>
      </w:tr>
      <w:tr w:rsidR="007D6DF0" w14:paraId="55CFB38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73F4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EK_13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32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przedstawia przebieg i tryb postępowania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EE8" w14:textId="59ACFB4E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K_U01</w:t>
            </w:r>
          </w:p>
        </w:tc>
      </w:tr>
      <w:tr w:rsidR="007D6DF0" w14:paraId="4AC05B81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A4C0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0C6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wypowiada się w sposób krytyczny i uargumentowany, unika sądów emocjonalnych, pozbawionych uzasadnia merytorycznego,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9D2B" w14:textId="7C7CAF4A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  <w:p w14:paraId="0805349F" w14:textId="2678EF8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K_K04</w:t>
            </w:r>
          </w:p>
        </w:tc>
      </w:tr>
      <w:tr w:rsidR="007D6DF0" w14:paraId="5CD3262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2FFD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EK_15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BBA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uwzględnia normy moralne i akceptowane zwyczaje w procesie wykładni prawa, tam gdzie jest to możliwe i wymagane (wykładnia znamion ocennych),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36" w14:textId="569393B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K_K06</w:t>
            </w:r>
          </w:p>
          <w:p w14:paraId="60C0BB02" w14:textId="50B83B6B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K_K10</w:t>
            </w:r>
          </w:p>
        </w:tc>
      </w:tr>
      <w:tr w:rsidR="007D6DF0" w14:paraId="21D02DA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70C5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EK_16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F28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relacje między suwerennymi państwami w zakresie współpracy w ściganiu przestępstw,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2C3E" w14:textId="73EA1B5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</w:tc>
      </w:tr>
      <w:tr w:rsidR="007D6DF0" w14:paraId="7F990DE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2A91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EK_17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D58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potrafi wskazać bariery i przeszkody we współpracy międzynarodowej w sprawach karnych,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94E" w14:textId="31781FB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K_K07</w:t>
            </w:r>
          </w:p>
        </w:tc>
      </w:tr>
      <w:tr w:rsidR="007D6DF0" w14:paraId="1713E306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798B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EK_18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CBE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demonstruje i tłumaczy własne propozycje rozwiązań, wybiera i rozróżnia przywołane argumenty przez innych, formułuje i uzasadnia ostateczne stanowisko,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74B" w14:textId="5EFB9DE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K_K05</w:t>
            </w:r>
          </w:p>
        </w:tc>
      </w:tr>
      <w:tr w:rsidR="007D6DF0" w14:paraId="027F161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0A6F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EK_19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971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broni swojego stanowiska, daje posłuch głosom przeciwnym, porównuje argumentację oraz formułuje rozwiązanie utrzymując swoje stanowisko albo modyfikując przedstawione poprzednio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53EE" w14:textId="3AA4E6C3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  <w:p w14:paraId="28CAADED" w14:textId="1E5EEC88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K_K07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996BC0" w14:textId="42CECC1B" w:rsidR="0085747A" w:rsidRPr="007D6DF0" w:rsidRDefault="00675843" w:rsidP="007D6D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132EE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132EE">
        <w:tc>
          <w:tcPr>
            <w:tcW w:w="9520" w:type="dxa"/>
          </w:tcPr>
          <w:p w14:paraId="53138F7A" w14:textId="45A00D23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Problematyka rozkazu wojskowego na gruncie przepisów prawa karnego międzynarodowego. Analiza porównawcza z prawem karnym materialnym - 4 h</w:t>
            </w:r>
          </w:p>
        </w:tc>
      </w:tr>
      <w:tr w:rsidR="0085747A" w:rsidRPr="00B169DF" w14:paraId="24A0F721" w14:textId="77777777" w:rsidTr="00C132EE">
        <w:tc>
          <w:tcPr>
            <w:tcW w:w="9520" w:type="dxa"/>
          </w:tcPr>
          <w:p w14:paraId="74420AB0" w14:textId="477BA3A3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Omówienie podstawowych instytucji prawa karnego międzynarodowego, jak: ekstradycja, europejski nakaz aresztowania przekazanie i przejęcie ścigania. Analiza porównawcza z prawem karnym materialnym. - </w:t>
            </w:r>
            <w:r w:rsidR="007364FA">
              <w:rPr>
                <w:rFonts w:ascii="Corbel" w:hAnsi="Corbel"/>
                <w:color w:val="000000" w:themeColor="text1"/>
                <w:sz w:val="20"/>
                <w:szCs w:val="20"/>
              </w:rPr>
              <w:t>3</w:t>
            </w: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h</w:t>
            </w:r>
          </w:p>
        </w:tc>
      </w:tr>
      <w:tr w:rsidR="0085747A" w:rsidRPr="00B169DF" w14:paraId="71410136" w14:textId="77777777" w:rsidTr="00C132EE">
        <w:tc>
          <w:tcPr>
            <w:tcW w:w="9520" w:type="dxa"/>
          </w:tcPr>
          <w:p w14:paraId="4E3563C3" w14:textId="19522685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Omówienie podstawowych instytucji prawa karnego międzynarodowego, jak: ekstradycja, europejski nakaz aresztowania przekazanie i przejęcie ścigania. Analiza porównawcza z prawem karnym materialnym. - 2h</w:t>
            </w:r>
          </w:p>
        </w:tc>
      </w:tr>
      <w:tr w:rsidR="00C132EE" w:rsidRPr="00B169DF" w14:paraId="73920050" w14:textId="77777777" w:rsidTr="00C132EE">
        <w:tc>
          <w:tcPr>
            <w:tcW w:w="9520" w:type="dxa"/>
          </w:tcPr>
          <w:p w14:paraId="2EA7B9DC" w14:textId="06063FD2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Problematyka zbrodni międzynarodowych (hierarchia zbrodni międzynarodowych, strona podmiotowa, strona przedmiotowa, podmiot, przedmiot przestępstwa) </w:t>
            </w:r>
            <w:r w:rsidR="007364FA">
              <w:rPr>
                <w:rFonts w:ascii="Corbel" w:hAnsi="Corbel"/>
                <w:color w:val="000000" w:themeColor="text1"/>
                <w:sz w:val="20"/>
                <w:szCs w:val="20"/>
              </w:rPr>
              <w:t>4</w:t>
            </w: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h</w:t>
            </w:r>
          </w:p>
        </w:tc>
      </w:tr>
      <w:tr w:rsidR="00C132EE" w:rsidRPr="00B169DF" w14:paraId="4AAAB570" w14:textId="77777777" w:rsidTr="00C132EE">
        <w:tc>
          <w:tcPr>
            <w:tcW w:w="9520" w:type="dxa"/>
          </w:tcPr>
          <w:p w14:paraId="1D9DD2BF" w14:textId="2454F531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Prawo humanitarne- 2h</w:t>
            </w:r>
          </w:p>
        </w:tc>
      </w:tr>
      <w:tr w:rsidR="00C132EE" w:rsidRPr="00B169DF" w14:paraId="75FCB66C" w14:textId="77777777" w:rsidTr="00C132EE">
        <w:tc>
          <w:tcPr>
            <w:tcW w:w="9520" w:type="dxa"/>
          </w:tcPr>
          <w:p w14:paraId="0FB38B89" w14:textId="6CD0C8EA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Pojęcie międzynarodowego prawa karnego i podstawy współpracy międzynarodowej, - 4 h</w:t>
            </w:r>
          </w:p>
        </w:tc>
      </w:tr>
      <w:tr w:rsidR="00C132EE" w:rsidRPr="00B169DF" w14:paraId="6359FC6F" w14:textId="77777777" w:rsidTr="00C132EE">
        <w:tc>
          <w:tcPr>
            <w:tcW w:w="9520" w:type="dxa"/>
          </w:tcPr>
          <w:p w14:paraId="46BD32FD" w14:textId="52913C7F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Czyny zabronione i przestępstwa ścigane bez względu na granice państw – zakres, charakter, zasady odpowiedzialności - 5 h</w:t>
            </w:r>
          </w:p>
        </w:tc>
      </w:tr>
      <w:tr w:rsidR="00C132EE" w:rsidRPr="00B169DF" w14:paraId="045A4819" w14:textId="77777777" w:rsidTr="00C132EE">
        <w:tc>
          <w:tcPr>
            <w:tcW w:w="9520" w:type="dxa"/>
          </w:tcPr>
          <w:p w14:paraId="4C200B32" w14:textId="192DFD3C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Odpowiedzialność za przestępstwa popełnione za granicą, 2h</w:t>
            </w:r>
          </w:p>
        </w:tc>
      </w:tr>
      <w:tr w:rsidR="00C132EE" w:rsidRPr="00B169DF" w14:paraId="1F303431" w14:textId="77777777" w:rsidTr="00C132EE">
        <w:tc>
          <w:tcPr>
            <w:tcW w:w="9520" w:type="dxa"/>
          </w:tcPr>
          <w:p w14:paraId="29CC56F1" w14:textId="4F4EAE23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Prawo karne kolizyjne, immunitety - 2 h</w:t>
            </w:r>
          </w:p>
        </w:tc>
      </w:tr>
      <w:tr w:rsidR="00C132EE" w:rsidRPr="00B169DF" w14:paraId="7434CD8E" w14:textId="77777777" w:rsidTr="00C132EE">
        <w:tc>
          <w:tcPr>
            <w:tcW w:w="9520" w:type="dxa"/>
          </w:tcPr>
          <w:p w14:paraId="2E9DBBA7" w14:textId="0F267CB0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Uznawanie orzeczeń - 2h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4089CE" w14:textId="7368E8DA" w:rsidR="00581791" w:rsidRDefault="00581791" w:rsidP="0058179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Zajęcia konwersatoryjne problemowe, konwersatoria z prezentacją multimedialną.</w:t>
      </w:r>
    </w:p>
    <w:p w14:paraId="680003F7" w14:textId="77777777" w:rsidR="00581791" w:rsidRDefault="00581791" w:rsidP="0058179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116E22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116E22">
        <w:tc>
          <w:tcPr>
            <w:tcW w:w="1962" w:type="dxa"/>
          </w:tcPr>
          <w:p w14:paraId="30F128F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6B445CAE" w14:textId="77777777" w:rsidR="0030535C" w:rsidRDefault="003053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6,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7,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8,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9,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10,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11,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6267168D" w14:textId="4B7D33FA" w:rsidR="0030535C" w:rsidRPr="00B169DF" w:rsidRDefault="003053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12,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 xml:space="preserve">13, 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14,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 xml:space="preserve">15, 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16,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17,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18,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19</w:t>
            </w:r>
          </w:p>
        </w:tc>
        <w:tc>
          <w:tcPr>
            <w:tcW w:w="5441" w:type="dxa"/>
          </w:tcPr>
          <w:p w14:paraId="527F4EF5" w14:textId="77777777" w:rsidR="00116E22" w:rsidRPr="00067D5E" w:rsidRDefault="00116E22" w:rsidP="00116E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pisemne lub ustne,  opracowanie na zajęciach kazusów, obserwacja w trakcje zajęć</w:t>
            </w:r>
          </w:p>
          <w:p w14:paraId="27D90E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17" w:type="dxa"/>
          </w:tcPr>
          <w:p w14:paraId="4D1F06B9" w14:textId="0E3205FF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Konw</w:t>
            </w:r>
            <w:proofErr w:type="spellEnd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19480CA" w:rsidR="0085747A" w:rsidRPr="007364FA" w:rsidRDefault="00116E22" w:rsidP="007364FA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67D5E">
              <w:rPr>
                <w:rFonts w:ascii="Corbel" w:eastAsia="Times New Roman" w:hAnsi="Corbel"/>
                <w:color w:val="000000" w:themeColor="text1"/>
                <w:szCs w:val="20"/>
              </w:rPr>
              <w:t>Kryteria oceny udziału w ćwiczeniach: obecności na ćwiczeniach</w:t>
            </w:r>
            <w:r w:rsidR="007364FA">
              <w:rPr>
                <w:rFonts w:ascii="Corbel" w:eastAsia="Times New Roman" w:hAnsi="Corbel"/>
                <w:color w:val="000000" w:themeColor="text1"/>
                <w:szCs w:val="20"/>
              </w:rPr>
              <w:t xml:space="preserve"> </w:t>
            </w:r>
            <w:r w:rsidRPr="00067D5E">
              <w:rPr>
                <w:rFonts w:ascii="Corbel" w:eastAsia="Times New Roman" w:hAnsi="Corbel"/>
                <w:color w:val="000000" w:themeColor="text1"/>
                <w:szCs w:val="20"/>
              </w:rPr>
              <w:t>oraz  3 pytania opisowe lub zaliczenie w formie odpowiedzi ustnej – w zależności wyboru przez prowadzącego zajęcia. Możliwość podniesienia przez nauczyciela oceny o pół stopnia za wyjątkową aktywność studenta podczas zajęć.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4F48DFA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4F78C82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D5C1F68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18B030A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A47236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7477EBF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D6236E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08CE43" w14:textId="77777777" w:rsidR="00D738AE" w:rsidRDefault="0085747A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16E22"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</w:t>
            </w:r>
          </w:p>
          <w:p w14:paraId="23836B74" w14:textId="516A5631" w:rsidR="00D26DD0" w:rsidRDefault="00D26DD0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Statut Międzynarodowego Trybunału Karnego</w:t>
            </w:r>
          </w:p>
          <w:p w14:paraId="1A6DB0BE" w14:textId="77777777" w:rsidR="00D26DD0" w:rsidRDefault="00D26DD0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6FCACAC4" w14:textId="6ADDA2CD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P. Hofmański, H. Kuczyńska, Międzynarodowe prawo karne, Warszawa 2020.</w:t>
            </w:r>
          </w:p>
          <w:p w14:paraId="51D1B56B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75299938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L. Gardocki, T. Gardocka, Ł. Majewski Prawo karne międzynarodowe. Zarys systemu, Warszawa 2017.</w:t>
            </w:r>
          </w:p>
          <w:p w14:paraId="0B544F6A" w14:textId="15466AFD" w:rsidR="0085747A" w:rsidRPr="00D738AE" w:rsidRDefault="00116E22" w:rsidP="00D738A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J. Izydorczyk, M. Królikowski, P. Wiliński, Podstawy prawa karnego międzynarodowego, Warszawa 2008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CE3CEFA" w14:textId="77777777" w:rsidR="00D738AE" w:rsidRDefault="0085747A" w:rsidP="00D738AE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DF3943" w14:textId="58E0A341" w:rsidR="00116E22" w:rsidRPr="00067D5E" w:rsidRDefault="00116E22" w:rsidP="00116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M. Królikowski, P. Wiliński, J. Izydorczyk, M. </w:t>
            </w:r>
            <w:proofErr w:type="spellStart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Znojek</w:t>
            </w:r>
            <w:proofErr w:type="spellEnd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Prawo karne międzynarodowe. Wybór źródeł, Warszawa 2010.</w:t>
            </w:r>
          </w:p>
          <w:p w14:paraId="24962F30" w14:textId="77777777" w:rsidR="00D738AE" w:rsidRDefault="00D738AE" w:rsidP="00116E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4596EFF9" w14:textId="309D1549" w:rsidR="0085747A" w:rsidRPr="00B169DF" w:rsidRDefault="00116E22" w:rsidP="00116E2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M. Matyasik, P. Domagała, Międzynarodowe Trybunały Karne oraz inne instrumenty sprawiedliwości tranzytowej, Warszawa 2012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9AA35" w14:textId="77777777" w:rsidR="00FE1FCD" w:rsidRDefault="00FE1FCD" w:rsidP="00C16ABF">
      <w:pPr>
        <w:spacing w:after="0" w:line="240" w:lineRule="auto"/>
      </w:pPr>
      <w:r>
        <w:separator/>
      </w:r>
    </w:p>
  </w:endnote>
  <w:endnote w:type="continuationSeparator" w:id="0">
    <w:p w14:paraId="682DC5A5" w14:textId="77777777" w:rsidR="00FE1FCD" w:rsidRDefault="00FE1F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2D631" w14:textId="77777777" w:rsidR="00FE1FCD" w:rsidRDefault="00FE1FCD" w:rsidP="00C16ABF">
      <w:pPr>
        <w:spacing w:after="0" w:line="240" w:lineRule="auto"/>
      </w:pPr>
      <w:r>
        <w:separator/>
      </w:r>
    </w:p>
  </w:footnote>
  <w:footnote w:type="continuationSeparator" w:id="0">
    <w:p w14:paraId="573EF7FD" w14:textId="77777777" w:rsidR="00FE1FCD" w:rsidRDefault="00FE1FCD" w:rsidP="00C16ABF">
      <w:pPr>
        <w:spacing w:after="0" w:line="240" w:lineRule="auto"/>
      </w:pPr>
      <w:r>
        <w:continuationSeparator/>
      </w:r>
    </w:p>
  </w:footnote>
  <w:footnote w:id="1">
    <w:p w14:paraId="60805F81" w14:textId="77777777" w:rsidR="007D6DF0" w:rsidRDefault="007D6DF0" w:rsidP="007D6DF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C5B"/>
    <w:rsid w:val="00070ED6"/>
    <w:rsid w:val="000742DC"/>
    <w:rsid w:val="00084C12"/>
    <w:rsid w:val="0009462C"/>
    <w:rsid w:val="00094B12"/>
    <w:rsid w:val="00096C46"/>
    <w:rsid w:val="00096D5C"/>
    <w:rsid w:val="000A296F"/>
    <w:rsid w:val="000A2A28"/>
    <w:rsid w:val="000A3CDF"/>
    <w:rsid w:val="000B192D"/>
    <w:rsid w:val="000B28EE"/>
    <w:rsid w:val="000B3E37"/>
    <w:rsid w:val="000D04B0"/>
    <w:rsid w:val="000F1C57"/>
    <w:rsid w:val="000F2FE6"/>
    <w:rsid w:val="000F5615"/>
    <w:rsid w:val="001045A1"/>
    <w:rsid w:val="00116E22"/>
    <w:rsid w:val="00124BFF"/>
    <w:rsid w:val="0012560E"/>
    <w:rsid w:val="00127108"/>
    <w:rsid w:val="00134B13"/>
    <w:rsid w:val="001445E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9E4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33D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35C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1791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4FA"/>
    <w:rsid w:val="00745302"/>
    <w:rsid w:val="007456D0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D8B"/>
    <w:rsid w:val="007C3299"/>
    <w:rsid w:val="007C3BCC"/>
    <w:rsid w:val="007C4546"/>
    <w:rsid w:val="007D6DF0"/>
    <w:rsid w:val="007D6E56"/>
    <w:rsid w:val="007F4155"/>
    <w:rsid w:val="00812392"/>
    <w:rsid w:val="0081554D"/>
    <w:rsid w:val="0081707E"/>
    <w:rsid w:val="008434AE"/>
    <w:rsid w:val="008449B3"/>
    <w:rsid w:val="00850DBF"/>
    <w:rsid w:val="008552A2"/>
    <w:rsid w:val="0085747A"/>
    <w:rsid w:val="00881EF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32EE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113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6DD0"/>
    <w:rsid w:val="00D3397B"/>
    <w:rsid w:val="00D352C9"/>
    <w:rsid w:val="00D425B2"/>
    <w:rsid w:val="00D428D6"/>
    <w:rsid w:val="00D552B2"/>
    <w:rsid w:val="00D608D1"/>
    <w:rsid w:val="00D738AE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2A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4B3"/>
    <w:rsid w:val="00F070AB"/>
    <w:rsid w:val="00F17567"/>
    <w:rsid w:val="00F27A7B"/>
    <w:rsid w:val="00F526AF"/>
    <w:rsid w:val="00F52A65"/>
    <w:rsid w:val="00F617C3"/>
    <w:rsid w:val="00F61A26"/>
    <w:rsid w:val="00F7066B"/>
    <w:rsid w:val="00F71106"/>
    <w:rsid w:val="00F83B28"/>
    <w:rsid w:val="00F974DA"/>
    <w:rsid w:val="00FA46E5"/>
    <w:rsid w:val="00FB7DBA"/>
    <w:rsid w:val="00FC1C25"/>
    <w:rsid w:val="00FC3F45"/>
    <w:rsid w:val="00FD503F"/>
    <w:rsid w:val="00FD7589"/>
    <w:rsid w:val="00FE1FC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5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70304-5779-4779-8FD3-AEFF551E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2023-10-18T13:54:00Z</dcterms:created>
  <dcterms:modified xsi:type="dcterms:W3CDTF">2024-08-27T06:55:00Z</dcterms:modified>
</cp:coreProperties>
</file>